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Pr="00C11E57" w:rsidRDefault="002A12CF" w:rsidP="00B65C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  <w:r w:rsidR="005D650A">
        <w:rPr>
          <w:rFonts w:ascii="Times New Roman" w:hAnsi="Times New Roman" w:cs="Times New Roman"/>
          <w:b/>
          <w:sz w:val="25"/>
          <w:szCs w:val="25"/>
        </w:rPr>
        <w:t xml:space="preserve"> </w:t>
      </w:r>
      <w:bookmarkStart w:id="0" w:name="_GoBack"/>
      <w:bookmarkEnd w:id="0"/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3146E1" w:rsidRPr="003146E1" w:rsidRDefault="003146E1" w:rsidP="003146E1">
      <w:pPr>
        <w:pStyle w:val="Tytu"/>
        <w:spacing w:line="276" w:lineRule="auto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na wykonanie usługi </w:t>
      </w:r>
      <w:r w:rsidRPr="003146E1">
        <w:rPr>
          <w:b w:val="0"/>
          <w:sz w:val="25"/>
          <w:szCs w:val="25"/>
        </w:rPr>
        <w:t>okresowej 1-rocznej kontroli technicznej w budynkach należących do Miasta i Gminy Sanniki oraz kontroli technicznej placów zabaw</w:t>
      </w:r>
      <w:r w:rsidR="0043434A">
        <w:rPr>
          <w:b w:val="0"/>
          <w:sz w:val="25"/>
          <w:szCs w:val="25"/>
        </w:rPr>
        <w:t xml:space="preserve"> i stadionu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Dysponuje odpowiednim potencjałem technicznym oraz osobami zdolnymi </w:t>
      </w:r>
      <w:r w:rsidR="00D95E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2A12CF"/>
    <w:rsid w:val="003146E1"/>
    <w:rsid w:val="0043434A"/>
    <w:rsid w:val="00480AB1"/>
    <w:rsid w:val="005D650A"/>
    <w:rsid w:val="007900DE"/>
    <w:rsid w:val="00B65CD0"/>
    <w:rsid w:val="00C11E57"/>
    <w:rsid w:val="00D77F5A"/>
    <w:rsid w:val="00D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  <w:style w:type="paragraph" w:styleId="Tytu">
    <w:name w:val="Title"/>
    <w:basedOn w:val="Normalny"/>
    <w:link w:val="TytuZnak"/>
    <w:qFormat/>
    <w:rsid w:val="003146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3146E1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dcterms:created xsi:type="dcterms:W3CDTF">2025-11-17T13:59:00Z</dcterms:created>
  <dcterms:modified xsi:type="dcterms:W3CDTF">2025-11-17T13:59:00Z</dcterms:modified>
</cp:coreProperties>
</file>